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Repertoire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9:20 Special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After You've Gone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Ain't Misbehavin’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All of Me 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All the Things You Are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Beautiful Love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Beyond the Sea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Blue Skies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Body and Soul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Bourbon Street Parade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Broadway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But Not for Me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Bye Bye Blackbird 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Do You Know What it Means to Miss New Orleans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Don't Get Around Much Anymore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Down by the Riverside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Exactly Like You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Georgia on my Mind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High Society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Honeysuckle Rose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How Deep is the Ocean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How Long Blues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I Can't Believe That You're in Love With Me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I Found a New Baby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I Got Rhythm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In a Mellow Tone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In a Sentimental Mood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It Don’t Mean a Thing (If it Ain’t Got That Swing)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Just a Gigolo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Lady be Bood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Mack the Knife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Maple Leaf Rag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Memories of You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Mood Indigo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My Baby Just Cares For Me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My Melancholy Baby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Nobody Knows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Oh When the Saints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On the Sunny Side of the Street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Pennies from Heaven </w:t>
      </w:r>
      <w:bookmarkStart w:id="0" w:name="_GoBack"/>
      <w:bookmarkEnd w:id="0"/>
      <w:r>
        <w:rPr>
          <w:sz w:val="24"/>
          <w:szCs w:val="24"/>
        </w:rPr>
        <w:br w:type="textWrapping"/>
      </w:r>
      <w:r>
        <w:rPr>
          <w:sz w:val="24"/>
          <w:szCs w:val="24"/>
        </w:rPr>
        <w:t>Puttin’ on the Ritz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Shiny Stockings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Somebody Loves Me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St. Louis Blues 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Stompin’ at the Savoy 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Stranger on the Shore 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Swing that Music 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Take the ‘A’ Train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That Old Feeling 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The Charleston 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There Will Never be Another You</w:t>
      </w:r>
      <w:r>
        <w:rPr>
          <w:rFonts w:ascii="MingLiU" w:hAnsi="MingLiU" w:eastAsia="MingLiU" w:cs="MingLiU"/>
          <w:sz w:val="24"/>
          <w:szCs w:val="24"/>
        </w:rPr>
        <w:br w:type="textWrapping"/>
      </w:r>
      <w:r>
        <w:rPr>
          <w:sz w:val="24"/>
          <w:szCs w:val="24"/>
        </w:rPr>
        <w:t>When You're Smiling </w:t>
      </w:r>
    </w:p>
    <w:p>
      <w:pPr>
        <w:rPr>
          <w:b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80DBD"/>
    <w:rsid w:val="5F4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2021-04-21T12:19:00Z</dcterms:created>
  <dc:creator>User</dc:creator>
  <cp:lastModifiedBy>User</cp:lastModifiedBy>
  <dcterms:modified xsi:type="dcterms:W3CDTF">2021-04-21T12:20:39Z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